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38E6C6">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eastAsia" w:ascii="方正小标宋简体" w:hAnsi="方正小标宋简体" w:eastAsia="方正小标宋简体" w:cs="方正小标宋简体"/>
          <w:color w:val="auto"/>
          <w:spacing w:val="0"/>
          <w:kern w:val="2"/>
          <w:sz w:val="44"/>
          <w:szCs w:val="44"/>
          <w:lang w:val="en-US" w:eastAsia="zh-CN"/>
        </w:rPr>
      </w:pPr>
      <w:r>
        <w:rPr>
          <w:rFonts w:hint="eastAsia" w:ascii="方正小标宋简体" w:hAnsi="方正小标宋简体" w:eastAsia="方正小标宋简体" w:cs="方正小标宋简体"/>
          <w:color w:val="auto"/>
          <w:spacing w:val="0"/>
          <w:kern w:val="2"/>
          <w:sz w:val="44"/>
          <w:szCs w:val="44"/>
          <w:lang w:val="en-US" w:eastAsia="zh-CN"/>
        </w:rPr>
        <w:t>石家庄市城市管理综合行政执法局</w:t>
      </w:r>
    </w:p>
    <w:p w14:paraId="5F9D4484">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eastAsia" w:ascii="方正小标宋简体" w:hAnsi="方正小标宋简体" w:eastAsia="方正小标宋简体" w:cs="方正小标宋简体"/>
          <w:color w:val="auto"/>
          <w:spacing w:val="0"/>
          <w:kern w:val="2"/>
          <w:sz w:val="44"/>
          <w:szCs w:val="44"/>
          <w:lang w:val="en-US" w:eastAsia="zh-CN"/>
        </w:rPr>
      </w:pPr>
      <w:r>
        <w:rPr>
          <w:rFonts w:hint="eastAsia" w:ascii="方正小标宋简体" w:hAnsi="方正小标宋简体" w:eastAsia="方正小标宋简体" w:cs="方正小标宋简体"/>
          <w:color w:val="auto"/>
          <w:spacing w:val="0"/>
          <w:kern w:val="2"/>
          <w:sz w:val="44"/>
          <w:szCs w:val="44"/>
          <w:lang w:val="en-US" w:eastAsia="zh-CN"/>
        </w:rPr>
        <w:t>关于第三轮省生态环境保护督察反馈意见（序号十五）整改验收公示</w:t>
      </w:r>
    </w:p>
    <w:p w14:paraId="272844EC">
      <w:pPr>
        <w:keepNext w:val="0"/>
        <w:keepLines w:val="0"/>
        <w:pageBreakBefore w:val="0"/>
        <w:widowControl/>
        <w:kinsoku/>
        <w:wordWrap/>
        <w:overflowPunct/>
        <w:topLinePunct w:val="0"/>
        <w:autoSpaceDE/>
        <w:autoSpaceDN/>
        <w:bidi w:val="0"/>
        <w:adjustRightInd/>
        <w:snapToGrid/>
        <w:spacing w:line="600" w:lineRule="exact"/>
        <w:ind w:firstLine="0" w:firstLineChars="0"/>
        <w:jc w:val="center"/>
        <w:textAlignment w:val="auto"/>
        <w:outlineLvl w:val="9"/>
        <w:rPr>
          <w:rFonts w:hint="eastAsia" w:ascii="方正小标宋简体" w:hAnsi="方正小标宋简体" w:eastAsia="方正小标宋简体" w:cs="方正小标宋简体"/>
          <w:color w:val="auto"/>
          <w:spacing w:val="-20"/>
          <w:kern w:val="0"/>
          <w:sz w:val="44"/>
          <w:szCs w:val="44"/>
        </w:rPr>
      </w:pPr>
    </w:p>
    <w:p w14:paraId="7D2536C5">
      <w:pPr>
        <w:widowControl w:val="0"/>
        <w:adjustRightInd w:val="0"/>
        <w:spacing w:line="600" w:lineRule="exact"/>
        <w:ind w:firstLine="640" w:firstLineChars="200"/>
        <w:jc w:val="left"/>
        <w:rPr>
          <w:rFonts w:ascii="黑体" w:hAnsi="黑体" w:eastAsia="黑体" w:cs="新宋体"/>
          <w:kern w:val="0"/>
          <w:sz w:val="32"/>
          <w:szCs w:val="32"/>
        </w:rPr>
      </w:pPr>
      <w:r>
        <w:rPr>
          <w:rFonts w:hint="eastAsia" w:ascii="黑体" w:hAnsi="黑体" w:eastAsia="黑体" w:cs="新宋体"/>
          <w:kern w:val="0"/>
          <w:sz w:val="32"/>
          <w:szCs w:val="32"/>
        </w:rPr>
        <w:t>一、</w:t>
      </w:r>
      <w:r>
        <w:rPr>
          <w:rFonts w:hint="eastAsia" w:ascii="黑体" w:hAnsi="黑体" w:eastAsia="黑体" w:cs="新宋体"/>
          <w:kern w:val="0"/>
          <w:sz w:val="32"/>
          <w:szCs w:val="32"/>
          <w:lang w:val="en-US" w:eastAsia="zh-CN"/>
        </w:rPr>
        <w:t>整改任务</w:t>
      </w:r>
    </w:p>
    <w:p w14:paraId="2B7FD762">
      <w:pPr>
        <w:widowControl w:val="0"/>
        <w:adjustRightInd w:val="0"/>
        <w:spacing w:line="600" w:lineRule="exact"/>
        <w:ind w:firstLine="640" w:firstLineChars="20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市城管综合行政执法局对城镇污水处理厂监管不到位，污水处理超负荷运行、污泥转运不及时等问题多发。</w:t>
      </w:r>
    </w:p>
    <w:p w14:paraId="6F199280">
      <w:pPr>
        <w:widowControl w:val="0"/>
        <w:adjustRightInd w:val="0"/>
        <w:spacing w:line="600" w:lineRule="exact"/>
        <w:ind w:firstLine="640" w:firstLineChars="200"/>
        <w:jc w:val="left"/>
        <w:rPr>
          <w:rFonts w:ascii="黑体" w:hAnsi="黑体" w:eastAsia="黑体" w:cs="新宋体"/>
          <w:kern w:val="0"/>
          <w:sz w:val="32"/>
          <w:szCs w:val="32"/>
        </w:rPr>
      </w:pPr>
      <w:r>
        <w:rPr>
          <w:rFonts w:hint="eastAsia" w:ascii="黑体" w:hAnsi="黑体" w:eastAsia="黑体" w:cs="新宋体"/>
          <w:kern w:val="0"/>
          <w:sz w:val="32"/>
          <w:szCs w:val="32"/>
        </w:rPr>
        <w:t>二、</w:t>
      </w:r>
      <w:r>
        <w:rPr>
          <w:rFonts w:hint="eastAsia" w:ascii="黑体" w:hAnsi="黑体" w:eastAsia="黑体" w:cs="新宋体"/>
          <w:kern w:val="0"/>
          <w:sz w:val="32"/>
          <w:szCs w:val="32"/>
          <w:lang w:val="en-US" w:eastAsia="zh-CN"/>
        </w:rPr>
        <w:t>整改实施主体</w:t>
      </w:r>
    </w:p>
    <w:p w14:paraId="10D5B35B">
      <w:pPr>
        <w:widowControl w:val="0"/>
        <w:adjustRightInd w:val="0"/>
        <w:spacing w:line="600" w:lineRule="exact"/>
        <w:ind w:firstLine="640" w:firstLineChars="200"/>
        <w:jc w:val="left"/>
        <w:rPr>
          <w:rFonts w:hint="default"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石家庄市城市管理综合行政执法局、各县（市、区）人民政府，高新区、经开区管委会。</w:t>
      </w:r>
    </w:p>
    <w:p w14:paraId="49C12251">
      <w:pPr>
        <w:widowControl w:val="0"/>
        <w:adjustRightInd w:val="0"/>
        <w:spacing w:line="600" w:lineRule="exact"/>
        <w:ind w:firstLine="640" w:firstLineChars="200"/>
        <w:jc w:val="left"/>
        <w:rPr>
          <w:rFonts w:hint="eastAsia" w:ascii="黑体" w:hAnsi="黑体" w:eastAsia="黑体" w:cs="新宋体"/>
          <w:kern w:val="0"/>
          <w:sz w:val="32"/>
          <w:szCs w:val="32"/>
          <w:lang w:eastAsia="zh-CN"/>
        </w:rPr>
      </w:pPr>
      <w:r>
        <w:rPr>
          <w:rFonts w:hint="eastAsia" w:ascii="黑体" w:hAnsi="黑体" w:eastAsia="黑体" w:cs="新宋体"/>
          <w:kern w:val="0"/>
          <w:sz w:val="32"/>
          <w:szCs w:val="32"/>
        </w:rPr>
        <w:t>三、整改</w:t>
      </w:r>
      <w:r>
        <w:rPr>
          <w:rFonts w:hint="eastAsia" w:ascii="黑体" w:hAnsi="黑体" w:eastAsia="黑体" w:cs="新宋体"/>
          <w:kern w:val="0"/>
          <w:sz w:val="32"/>
          <w:szCs w:val="32"/>
          <w:lang w:eastAsia="zh-CN"/>
        </w:rPr>
        <w:t>措施</w:t>
      </w:r>
    </w:p>
    <w:p w14:paraId="3ADFBA9A">
      <w:pPr>
        <w:pStyle w:val="4"/>
        <w:wordWrap/>
        <w:spacing w:line="600" w:lineRule="exact"/>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推进城市污水处理能力建设。对运行负荷建设超90%的县（市、区），督导谋划并加快新、扩建污水处理项目，明确时限与责任，同时结合城区扩张、人口及产业变化，科学确定项目规模，目前我市各污水处理厂负荷率均不超90%。</w:t>
      </w:r>
    </w:p>
    <w:p w14:paraId="3C005017">
      <w:pPr>
        <w:pStyle w:val="4"/>
        <w:wordWrap/>
        <w:spacing w:line="600" w:lineRule="exact"/>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建立城市生活污泥处置单位台账。以全国污水污泥监管系统平台数据为基础，组织各县（市、区）全面摸排辖区市政污泥处置企业，核查资质文件及处置、仓储、运输能力等信息，建立并动态更新处置企业名录库。指导污水处理厂将环保手续和现场处置能力作为严格控制项筛选污泥处置单位，向全国城镇污水处理管理信息平台录入污泥处置单位前严格审验排污许可、环评批复等关键手续，手续不全的不得作为污泥处置单位，从源头杜绝污泥违规处置行为。</w:t>
      </w:r>
    </w:p>
    <w:p w14:paraId="4FABD5D9">
      <w:pPr>
        <w:pStyle w:val="4"/>
        <w:wordWrap/>
        <w:spacing w:line="600" w:lineRule="exact"/>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三）指导各县（市、区）污水处理主管部门及污水处理厂对污泥产生、运输、处理处置和产品去向进行全链条监管，重点核查三联单、过泵单、GPS路线、卸车视频等资料，进一步规范市政污泥处理处置单位运行管理，开展污泥处理处置排查专项行动，建立协调联动机制，强化污泥收集、贮存、运输、处置等全链条环节监督检查，规范泥质检测、污泥计量及生产环节管控，确保每一批次污泥去向清晰可追溯，防范违规转运与偷排问题。</w:t>
      </w:r>
    </w:p>
    <w:p w14:paraId="2550EBD2">
      <w:pPr>
        <w:pStyle w:val="4"/>
        <w:wordWrap/>
        <w:spacing w:line="600" w:lineRule="exact"/>
      </w:pPr>
      <w:r>
        <w:rPr>
          <w:rFonts w:hint="eastAsia"/>
        </w:rPr>
        <w:t>四</w:t>
      </w:r>
      <w:r>
        <w:t>、验收情况</w:t>
      </w:r>
    </w:p>
    <w:p w14:paraId="2ACEA870">
      <w:pPr>
        <w:widowControl w:val="0"/>
        <w:adjustRightInd w:val="0"/>
        <w:spacing w:line="600" w:lineRule="exact"/>
        <w:ind w:firstLine="640" w:firstLineChars="200"/>
        <w:jc w:val="left"/>
        <w:rPr>
          <w:rFonts w:ascii="仿宋" w:hAnsi="仿宋" w:eastAsia="仿宋" w:cs="仿宋"/>
          <w:kern w:val="0"/>
          <w:sz w:val="32"/>
          <w:szCs w:val="32"/>
        </w:rPr>
      </w:pPr>
      <w:r>
        <w:rPr>
          <w:rFonts w:ascii="仿宋_GB2312" w:hAnsi="Calibri" w:eastAsia="仿宋_GB2312" w:cs="仿宋_GB2312"/>
          <w:i w:val="0"/>
          <w:iCs w:val="0"/>
          <w:caps w:val="0"/>
          <w:color w:val="000000"/>
          <w:spacing w:val="0"/>
          <w:sz w:val="32"/>
          <w:szCs w:val="32"/>
          <w:shd w:val="clear" w:color="auto" w:fill="FFFFFF"/>
        </w:rPr>
        <w:t>202</w:t>
      </w:r>
      <w:r>
        <w:rPr>
          <w:rFonts w:hint="eastAsia" w:ascii="仿宋_GB2312" w:eastAsia="仿宋_GB2312" w:cs="仿宋_GB2312"/>
          <w:i w:val="0"/>
          <w:iCs w:val="0"/>
          <w:caps w:val="0"/>
          <w:color w:val="000000"/>
          <w:spacing w:val="0"/>
          <w:sz w:val="32"/>
          <w:szCs w:val="32"/>
          <w:shd w:val="clear" w:color="auto" w:fill="FFFFFF"/>
          <w:lang w:val="en-US" w:eastAsia="zh-CN"/>
        </w:rPr>
        <w:t>6</w:t>
      </w:r>
      <w:r>
        <w:rPr>
          <w:rFonts w:ascii="仿宋_GB2312" w:hAnsi="Calibri" w:eastAsia="仿宋_GB2312" w:cs="仿宋_GB2312"/>
          <w:i w:val="0"/>
          <w:iCs w:val="0"/>
          <w:caps w:val="0"/>
          <w:color w:val="000000"/>
          <w:spacing w:val="0"/>
          <w:sz w:val="32"/>
          <w:szCs w:val="32"/>
          <w:shd w:val="clear" w:color="auto" w:fill="FFFFFF"/>
        </w:rPr>
        <w:t>年</w:t>
      </w:r>
      <w:r>
        <w:rPr>
          <w:rFonts w:hint="eastAsia" w:ascii="仿宋_GB2312" w:eastAsia="仿宋_GB2312" w:cs="仿宋_GB2312"/>
          <w:i w:val="0"/>
          <w:iCs w:val="0"/>
          <w:caps w:val="0"/>
          <w:color w:val="000000"/>
          <w:spacing w:val="0"/>
          <w:sz w:val="32"/>
          <w:szCs w:val="32"/>
          <w:shd w:val="clear" w:color="auto" w:fill="FFFFFF"/>
          <w:lang w:val="en-US" w:eastAsia="zh-CN"/>
        </w:rPr>
        <w:t>3</w:t>
      </w:r>
      <w:r>
        <w:rPr>
          <w:rFonts w:ascii="仿宋_GB2312" w:hAnsi="Calibri" w:eastAsia="仿宋_GB2312" w:cs="仿宋_GB2312"/>
          <w:i w:val="0"/>
          <w:iCs w:val="0"/>
          <w:caps w:val="0"/>
          <w:color w:val="000000"/>
          <w:spacing w:val="0"/>
          <w:sz w:val="32"/>
          <w:szCs w:val="32"/>
          <w:shd w:val="clear" w:color="auto" w:fill="FFFFFF"/>
        </w:rPr>
        <w:t>月</w:t>
      </w:r>
      <w:r>
        <w:rPr>
          <w:rFonts w:hint="eastAsia" w:ascii="仿宋_GB2312" w:eastAsia="仿宋_GB2312" w:cs="仿宋_GB2312"/>
          <w:i w:val="0"/>
          <w:iCs w:val="0"/>
          <w:caps w:val="0"/>
          <w:color w:val="000000"/>
          <w:spacing w:val="0"/>
          <w:sz w:val="32"/>
          <w:szCs w:val="32"/>
          <w:shd w:val="clear" w:color="auto" w:fill="FFFFFF"/>
          <w:lang w:val="en-US" w:eastAsia="zh-CN"/>
        </w:rPr>
        <w:t>5</w:t>
      </w:r>
      <w:r>
        <w:rPr>
          <w:rFonts w:ascii="仿宋_GB2312" w:hAnsi="Calibri" w:eastAsia="仿宋_GB2312" w:cs="仿宋_GB2312"/>
          <w:i w:val="0"/>
          <w:iCs w:val="0"/>
          <w:caps w:val="0"/>
          <w:color w:val="000000"/>
          <w:spacing w:val="0"/>
          <w:sz w:val="32"/>
          <w:szCs w:val="32"/>
          <w:shd w:val="clear" w:color="auto" w:fill="FFFFFF"/>
        </w:rPr>
        <w:t>日，对照《</w:t>
      </w:r>
      <w:r>
        <w:rPr>
          <w:rFonts w:hint="eastAsia" w:ascii="仿宋_GB2312" w:hAnsi="Calibri" w:eastAsia="仿宋_GB2312" w:cs="仿宋_GB2312"/>
          <w:i w:val="0"/>
          <w:iCs w:val="0"/>
          <w:caps w:val="0"/>
          <w:color w:val="000000"/>
          <w:spacing w:val="0"/>
          <w:sz w:val="32"/>
          <w:szCs w:val="32"/>
          <w:shd w:val="clear" w:color="auto" w:fill="FFFFFF"/>
        </w:rPr>
        <w:t>关于第三轮省生态环境保护督察反馈意见整改任务（序号</w:t>
      </w:r>
      <w:r>
        <w:rPr>
          <w:rFonts w:hint="eastAsia" w:ascii="仿宋_GB2312" w:eastAsia="仿宋_GB2312" w:cs="仿宋_GB2312"/>
          <w:i w:val="0"/>
          <w:iCs w:val="0"/>
          <w:caps w:val="0"/>
          <w:color w:val="000000"/>
          <w:spacing w:val="0"/>
          <w:sz w:val="32"/>
          <w:szCs w:val="32"/>
          <w:shd w:val="clear" w:color="auto" w:fill="FFFFFF"/>
          <w:lang w:eastAsia="zh-CN"/>
        </w:rPr>
        <w:t>十五</w:t>
      </w:r>
      <w:r>
        <w:rPr>
          <w:rFonts w:hint="eastAsia" w:ascii="仿宋_GB2312" w:hAnsi="Calibri" w:eastAsia="仿宋_GB2312" w:cs="仿宋_GB2312"/>
          <w:i w:val="0"/>
          <w:iCs w:val="0"/>
          <w:caps w:val="0"/>
          <w:color w:val="000000"/>
          <w:spacing w:val="0"/>
          <w:sz w:val="32"/>
          <w:szCs w:val="32"/>
          <w:shd w:val="clear" w:color="auto" w:fill="FFFFFF"/>
        </w:rPr>
        <w:t>）整改情况的报告</w:t>
      </w:r>
      <w:r>
        <w:rPr>
          <w:rFonts w:ascii="仿宋_GB2312" w:hAnsi="Calibri" w:eastAsia="仿宋_GB2312" w:cs="仿宋_GB2312"/>
          <w:i w:val="0"/>
          <w:iCs w:val="0"/>
          <w:caps w:val="0"/>
          <w:color w:val="000000"/>
          <w:spacing w:val="0"/>
          <w:sz w:val="32"/>
          <w:szCs w:val="32"/>
          <w:shd w:val="clear" w:color="auto" w:fill="FFFFFF"/>
        </w:rPr>
        <w:t>》，石家庄市</w:t>
      </w:r>
      <w:r>
        <w:rPr>
          <w:rFonts w:hint="eastAsia" w:ascii="仿宋_GB2312" w:eastAsia="仿宋_GB2312" w:cs="仿宋_GB2312"/>
          <w:i w:val="0"/>
          <w:iCs w:val="0"/>
          <w:caps w:val="0"/>
          <w:color w:val="000000"/>
          <w:spacing w:val="0"/>
          <w:sz w:val="32"/>
          <w:szCs w:val="32"/>
          <w:shd w:val="clear" w:color="auto" w:fill="FFFFFF"/>
          <w:lang w:val="en-US" w:eastAsia="zh-CN"/>
        </w:rPr>
        <w:t>城市管理综合行政执法局</w:t>
      </w:r>
      <w:r>
        <w:rPr>
          <w:rFonts w:ascii="仿宋_GB2312" w:hAnsi="Calibri" w:eastAsia="仿宋_GB2312" w:cs="仿宋_GB2312"/>
          <w:i w:val="0"/>
          <w:iCs w:val="0"/>
          <w:caps w:val="0"/>
          <w:color w:val="000000"/>
          <w:spacing w:val="0"/>
          <w:sz w:val="32"/>
          <w:szCs w:val="32"/>
          <w:shd w:val="clear" w:color="auto" w:fill="FFFFFF"/>
        </w:rPr>
        <w:t>对</w:t>
      </w:r>
      <w:r>
        <w:rPr>
          <w:rFonts w:hint="eastAsia" w:ascii="仿宋_GB2312" w:hAnsi="Calibri" w:eastAsia="仿宋_GB2312" w:cs="仿宋_GB2312"/>
          <w:i w:val="0"/>
          <w:iCs w:val="0"/>
          <w:caps w:val="0"/>
          <w:color w:val="000000"/>
          <w:spacing w:val="0"/>
          <w:sz w:val="32"/>
          <w:szCs w:val="32"/>
          <w:shd w:val="clear" w:color="auto" w:fill="FFFFFF"/>
        </w:rPr>
        <w:t>第三轮省生态环境保护督察反馈意见（序号</w:t>
      </w:r>
      <w:r>
        <w:rPr>
          <w:rFonts w:hint="eastAsia" w:ascii="仿宋_GB2312" w:eastAsia="仿宋_GB2312" w:cs="仿宋_GB2312"/>
          <w:i w:val="0"/>
          <w:iCs w:val="0"/>
          <w:caps w:val="0"/>
          <w:color w:val="000000"/>
          <w:spacing w:val="0"/>
          <w:sz w:val="32"/>
          <w:szCs w:val="32"/>
          <w:shd w:val="clear" w:color="auto" w:fill="FFFFFF"/>
          <w:lang w:val="en-US" w:eastAsia="zh-CN"/>
        </w:rPr>
        <w:t>十五</w:t>
      </w:r>
      <w:r>
        <w:rPr>
          <w:rFonts w:hint="eastAsia" w:ascii="仿宋_GB2312" w:hAnsi="Calibri" w:eastAsia="仿宋_GB2312" w:cs="仿宋_GB2312"/>
          <w:i w:val="0"/>
          <w:iCs w:val="0"/>
          <w:caps w:val="0"/>
          <w:color w:val="000000"/>
          <w:spacing w:val="0"/>
          <w:sz w:val="32"/>
          <w:szCs w:val="32"/>
          <w:shd w:val="clear" w:color="auto" w:fill="FFFFFF"/>
        </w:rPr>
        <w:t>）整改情况进行了验收。已按《石家庄市贯彻落实省第三轮生态环境保护督察报告整改方案》落实了该问题相应整改措施，达成整改目标，整改台账完整清晰，同意该问题通过整改验收。</w:t>
      </w:r>
    </w:p>
    <w:p w14:paraId="29729754">
      <w:pPr>
        <w:pStyle w:val="4"/>
        <w:numPr>
          <w:ilvl w:val="0"/>
          <w:numId w:val="1"/>
        </w:numPr>
        <w:wordWrap/>
        <w:spacing w:line="600" w:lineRule="exact"/>
        <w:rPr>
          <w:rFonts w:hint="eastAsia"/>
          <w:lang w:val="en-US" w:eastAsia="zh-CN"/>
        </w:rPr>
      </w:pPr>
      <w:r>
        <w:rPr>
          <w:rFonts w:hint="eastAsia"/>
          <w:lang w:val="en-US" w:eastAsia="zh-CN"/>
        </w:rPr>
        <w:t>公示时间</w:t>
      </w:r>
    </w:p>
    <w:p w14:paraId="114EE23A">
      <w:pPr>
        <w:pStyle w:val="5"/>
        <w:rPr>
          <w:rFonts w:hint="eastAsia" w:eastAsia="仿宋_GB2312"/>
          <w:lang w:val="en-US" w:eastAsia="zh-CN"/>
        </w:rPr>
      </w:pPr>
      <w:r>
        <w:rPr>
          <w:rFonts w:hint="eastAsia" w:ascii="仿宋_GB2312" w:hAnsi="仿宋_GB2312" w:eastAsia="仿宋_GB2312" w:cs="仿宋_GB2312"/>
          <w:kern w:val="0"/>
          <w:sz w:val="32"/>
          <w:szCs w:val="32"/>
          <w:lang w:val="en-US" w:eastAsia="zh-CN"/>
        </w:rPr>
        <w:t>10</w:t>
      </w:r>
      <w:r>
        <w:rPr>
          <w:rFonts w:hint="default" w:ascii="仿宋_GB2312" w:hAnsi="仿宋_GB2312" w:eastAsia="仿宋_GB2312" w:cs="仿宋_GB2312"/>
          <w:kern w:val="0"/>
          <w:sz w:val="32"/>
          <w:szCs w:val="32"/>
        </w:rPr>
        <w:t>个工作日</w:t>
      </w:r>
      <w:r>
        <w:rPr>
          <w:rFonts w:hint="eastAsia" w:ascii="仿宋_GB2312" w:hAnsi="仿宋_GB2312" w:eastAsia="仿宋_GB2312" w:cs="仿宋_GB2312"/>
          <w:kern w:val="0"/>
          <w:sz w:val="32"/>
          <w:szCs w:val="32"/>
          <w:lang w:eastAsia="zh-CN"/>
        </w:rPr>
        <w:t>。</w:t>
      </w:r>
      <w:bookmarkStart w:id="0" w:name="_GoBack"/>
      <w:bookmarkEnd w:id="0"/>
    </w:p>
    <w:p w14:paraId="072815D6">
      <w:pPr>
        <w:pStyle w:val="4"/>
        <w:numPr>
          <w:ilvl w:val="0"/>
          <w:numId w:val="1"/>
        </w:numPr>
        <w:wordWrap/>
        <w:spacing w:line="600" w:lineRule="exact"/>
        <w:rPr>
          <w:rFonts w:hint="default"/>
          <w:lang w:val="en-US" w:eastAsia="zh-CN"/>
        </w:rPr>
      </w:pPr>
      <w:r>
        <w:rPr>
          <w:rFonts w:hint="eastAsia"/>
          <w:lang w:val="en-US" w:eastAsia="zh-CN"/>
        </w:rPr>
        <w:t>监督电话</w:t>
      </w:r>
    </w:p>
    <w:p w14:paraId="72D7DF80">
      <w:pPr>
        <w:widowControl w:val="0"/>
        <w:adjustRightInd w:val="0"/>
        <w:spacing w:line="600" w:lineRule="exact"/>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80721038</w:t>
      </w:r>
      <w:r>
        <w:rPr>
          <w:rFonts w:hint="eastAsia" w:ascii="仿宋_GB2312" w:hAnsi="仿宋_GB2312" w:eastAsia="仿宋_GB2312" w:cs="仿宋_GB2312"/>
          <w:kern w:val="0"/>
          <w:sz w:val="32"/>
          <w:szCs w:val="32"/>
          <w:lang w:eastAsia="zh-CN"/>
        </w:rPr>
        <w:t>（</w:t>
      </w:r>
      <w:r>
        <w:rPr>
          <w:rFonts w:ascii="仿宋_GB2312" w:hAnsi="Calibri" w:eastAsia="仿宋_GB2312" w:cs="仿宋_GB2312"/>
          <w:i w:val="0"/>
          <w:iCs w:val="0"/>
          <w:caps w:val="0"/>
          <w:color w:val="000000"/>
          <w:spacing w:val="0"/>
          <w:sz w:val="32"/>
          <w:szCs w:val="32"/>
          <w:shd w:val="clear" w:color="auto" w:fill="FFFFFF"/>
        </w:rPr>
        <w:t>石家庄市</w:t>
      </w:r>
      <w:r>
        <w:rPr>
          <w:rFonts w:hint="eastAsia" w:ascii="仿宋_GB2312" w:eastAsia="仿宋_GB2312" w:cs="仿宋_GB2312"/>
          <w:i w:val="0"/>
          <w:iCs w:val="0"/>
          <w:caps w:val="0"/>
          <w:color w:val="000000"/>
          <w:spacing w:val="0"/>
          <w:sz w:val="32"/>
          <w:szCs w:val="32"/>
          <w:shd w:val="clear" w:color="auto" w:fill="FFFFFF"/>
          <w:lang w:val="en-US" w:eastAsia="zh-CN"/>
        </w:rPr>
        <w:t>城市管理综合行政执法局</w:t>
      </w:r>
      <w:r>
        <w:rPr>
          <w:rFonts w:hint="eastAsia" w:ascii="仿宋_GB2312" w:hAnsi="仿宋_GB2312" w:eastAsia="仿宋_GB2312" w:cs="仿宋_GB2312"/>
          <w:kern w:val="0"/>
          <w:sz w:val="32"/>
          <w:szCs w:val="32"/>
          <w:lang w:val="en-US" w:eastAsia="zh-CN"/>
        </w:rPr>
        <w:t>）；</w:t>
      </w:r>
    </w:p>
    <w:p w14:paraId="04EA692A">
      <w:pPr>
        <w:widowControl w:val="0"/>
        <w:adjustRightInd w:val="0"/>
        <w:spacing w:line="600" w:lineRule="exact"/>
        <w:ind w:firstLine="640" w:firstLineChars="200"/>
        <w:jc w:val="left"/>
      </w:pPr>
      <w:r>
        <w:rPr>
          <w:rFonts w:hint="eastAsia" w:ascii="仿宋_GB2312" w:hAnsi="仿宋_GB2312" w:eastAsia="仿宋_GB2312" w:cs="仿宋_GB2312"/>
          <w:kern w:val="0"/>
          <w:sz w:val="32"/>
          <w:szCs w:val="32"/>
          <w:lang w:val="en-US" w:eastAsia="zh-CN"/>
        </w:rPr>
        <w:t>86689498（市生态环境保护委员会办公室）</w:t>
      </w:r>
      <w:r>
        <w:rPr>
          <w:rFonts w:hint="eastAsia" w:ascii="仿宋_GB2312" w:hAnsi="仿宋_GB2312" w:eastAsia="仿宋_GB2312" w:cs="仿宋_GB2312"/>
          <w:kern w:val="0"/>
          <w:sz w:val="32"/>
          <w:szCs w:val="32"/>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新宋体">
    <w:panose1 w:val="02010609030101010101"/>
    <w:charset w:val="86"/>
    <w:family w:val="auto"/>
    <w:pitch w:val="default"/>
    <w:sig w:usb0="00000003" w:usb1="288F0000" w:usb2="0000000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581330"/>
    <w:multiLevelType w:val="singleLevel"/>
    <w:tmpl w:val="D8581330"/>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650656"/>
    <w:rsid w:val="02C72E58"/>
    <w:rsid w:val="1246476A"/>
    <w:rsid w:val="2C2C2F32"/>
    <w:rsid w:val="37C34CF9"/>
    <w:rsid w:val="41FA25BC"/>
    <w:rsid w:val="44965E84"/>
    <w:rsid w:val="49650656"/>
    <w:rsid w:val="50BB4726"/>
    <w:rsid w:val="5DF82B7B"/>
    <w:rsid w:val="6D5B62A0"/>
    <w:rsid w:val="703B52D0"/>
    <w:rsid w:val="73DD197D"/>
    <w:rsid w:val="7AB224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公文标题2"/>
    <w:next w:val="5"/>
    <w:qFormat/>
    <w:uiPriority w:val="0"/>
    <w:pPr>
      <w:widowControl w:val="0"/>
      <w:suppressAutoHyphens/>
      <w:wordWrap w:val="0"/>
      <w:spacing w:line="660" w:lineRule="exact"/>
      <w:ind w:firstLine="640" w:firstLineChars="200"/>
      <w:jc w:val="both"/>
    </w:pPr>
    <w:rPr>
      <w:rFonts w:ascii="仿宋" w:hAnsi="仿宋" w:eastAsia="黑体" w:cs="仿宋"/>
      <w:kern w:val="0"/>
      <w:sz w:val="32"/>
      <w:szCs w:val="32"/>
      <w:lang w:val="en-US" w:eastAsia="zh-CN" w:bidi="ar-SA"/>
    </w:rPr>
  </w:style>
  <w:style w:type="paragraph" w:customStyle="1" w:styleId="5">
    <w:name w:val="公文正文"/>
    <w:qFormat/>
    <w:uiPriority w:val="0"/>
    <w:pPr>
      <w:widowControl w:val="0"/>
      <w:spacing w:line="600" w:lineRule="exact"/>
      <w:ind w:firstLine="200" w:firstLineChars="200"/>
      <w:jc w:val="both"/>
    </w:pPr>
    <w:rPr>
      <w:rFonts w:ascii="Times New Roman" w:hAnsi="Times New Roman" w:eastAsia="仿宋" w:cs="宋体"/>
      <w:kern w:val="2"/>
      <w:sz w:val="32"/>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874</Words>
  <Characters>899</Characters>
  <Lines>0</Lines>
  <Paragraphs>0</Paragraphs>
  <TotalTime>317</TotalTime>
  <ScaleCrop>false</ScaleCrop>
  <LinksUpToDate>false</LinksUpToDate>
  <CharactersWithSpaces>899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2026-02-25T03:30:00Z</dcterms:created>
  <dc:creator>Administrator</dc:creator>
  <cp:lastModifiedBy>你是肉肉</cp:lastModifiedBy>
  <cp:lastPrinted>2026-02-28T03:41:00Z</cp:lastPrinted>
  <dcterms:modified xsi:type="dcterms:W3CDTF">2026-03-13T06:34:13Z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835B3A1B72F743CDAA5E420F06FBDD41</vt:lpwstr>
  </property>
  <property fmtid="{D5CDD505-2E9C-101B-9397-08002B2CF9AE}" pid="4" name="KSOTemplateDocerSaveRecord">
    <vt:lpwstr>eyJoZGlkIjoiNjUyZmM3MGI4NjhlMjAyZmMyMDFjNjZkZjJkY2NhYzYiLCJ1c2VySWQiOiIzMTIwNjgxMTkifQ==</vt:lpwstr>
  </property>
</Properties>
</file>